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F0A" w:rsidRDefault="00531F0A" w:rsidP="00531F0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Выбрать способ вскрытия месторождения этажными или капитальной штольнями для следующих условий: горизонтальная мощность рудного тела m=10 м; угол падения рудного тела α=70°; длина рудного тела по простиранию L=500 м; проектная глубина разработки от верхней границы рудного тела Н</w:t>
      </w:r>
      <w:r>
        <w:rPr>
          <w:sz w:val="28"/>
          <w:szCs w:val="28"/>
          <w:vertAlign w:val="subscript"/>
          <w:lang w:val="ru-RU"/>
        </w:rPr>
        <w:t>р</w:t>
      </w:r>
      <w:r>
        <w:rPr>
          <w:sz w:val="28"/>
          <w:szCs w:val="28"/>
          <w:lang w:val="ru-RU"/>
        </w:rPr>
        <w:t>=300 м; плотность руды γ=3 т/м</w:t>
      </w:r>
      <w:r>
        <w:rPr>
          <w:sz w:val="28"/>
          <w:szCs w:val="28"/>
          <w:vertAlign w:val="superscript"/>
          <w:lang w:val="ru-RU"/>
        </w:rPr>
        <w:t>3</w:t>
      </w:r>
      <w:r>
        <w:rPr>
          <w:sz w:val="28"/>
          <w:szCs w:val="28"/>
          <w:lang w:val="ru-RU"/>
        </w:rPr>
        <w:t xml:space="preserve">; коэффициент крепости </w:t>
      </w:r>
      <w:r>
        <w:rPr>
          <w:i/>
          <w:iCs/>
          <w:sz w:val="28"/>
          <w:szCs w:val="28"/>
          <w:lang w:val="ru-RU"/>
        </w:rPr>
        <w:t>f</w:t>
      </w:r>
      <w:r>
        <w:rPr>
          <w:sz w:val="28"/>
          <w:szCs w:val="28"/>
          <w:lang w:val="ru-RU"/>
        </w:rPr>
        <w:t>=10;</w:t>
      </w:r>
      <w:proofErr w:type="gramEnd"/>
      <w:r>
        <w:rPr>
          <w:sz w:val="28"/>
          <w:szCs w:val="28"/>
          <w:lang w:val="ru-RU"/>
        </w:rPr>
        <w:t xml:space="preserve"> коэффициенты извлечения k</w:t>
      </w:r>
      <w:r>
        <w:rPr>
          <w:sz w:val="28"/>
          <w:szCs w:val="28"/>
          <w:vertAlign w:val="subscript"/>
          <w:lang w:val="ru-RU"/>
        </w:rPr>
        <w:t>и.р</w:t>
      </w:r>
      <w:r>
        <w:rPr>
          <w:sz w:val="28"/>
          <w:szCs w:val="28"/>
          <w:lang w:val="ru-RU"/>
        </w:rPr>
        <w:t>=0,9 и разубоживания р=0,1; угол сдвижения пород лежачего бока φ</w:t>
      </w:r>
      <w:r>
        <w:rPr>
          <w:sz w:val="28"/>
          <w:szCs w:val="28"/>
          <w:vertAlign w:val="subscript"/>
          <w:lang w:val="ru-RU"/>
        </w:rPr>
        <w:t>л</w:t>
      </w:r>
      <w:r>
        <w:rPr>
          <w:sz w:val="28"/>
          <w:szCs w:val="28"/>
          <w:lang w:val="ru-RU"/>
        </w:rPr>
        <w:t>=70°; годовая производительность рудники</w:t>
      </w:r>
      <w:proofErr w:type="gramStart"/>
      <w:r>
        <w:rPr>
          <w:sz w:val="28"/>
          <w:szCs w:val="28"/>
          <w:lang w:val="ru-RU"/>
        </w:rPr>
        <w:t xml:space="preserve"> А</w:t>
      </w:r>
      <w:proofErr w:type="gramEnd"/>
      <w:r>
        <w:rPr>
          <w:sz w:val="28"/>
          <w:szCs w:val="28"/>
          <w:lang w:val="ru-RU"/>
        </w:rPr>
        <w:t>=0,3 млн.т.</w:t>
      </w:r>
    </w:p>
    <w:p w:rsidR="00531F0A" w:rsidRDefault="00531F0A" w:rsidP="00531F0A">
      <w:pPr>
        <w:pStyle w:val="a3"/>
      </w:pPr>
      <w:r>
        <w:t>Решение. Для технико-экономического сравнения принимаем два варианта вскрытия: этажными штольнями с канатной дорогой и капитальной штольней со слепым вспомогательным стволом и капитальным рудоспуском (рисунок 2.2).</w:t>
      </w:r>
    </w:p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а</w:t>
      </w:r>
      <w:proofErr w:type="gram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б</w:t>
      </w:r>
    </w:p>
    <w:p w:rsidR="00531F0A" w:rsidRDefault="00531F0A" w:rsidP="00531F0A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drawing>
          <wp:inline distT="0" distB="0" distL="0" distR="0">
            <wp:extent cx="6086475" cy="24479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531F0A" w:rsidRDefault="00531F0A" w:rsidP="00531F0A">
      <w:pPr>
        <w:pStyle w:val="21"/>
        <w:rPr>
          <w:szCs w:val="28"/>
        </w:rPr>
      </w:pPr>
      <w:r>
        <w:rPr>
          <w:szCs w:val="28"/>
        </w:rPr>
        <w:t xml:space="preserve">1 — этажная штольня; 2 — подвесная канатная дорога; 3 — погрузочная площадка; 4 — обогатительная фабрика; 5 — капитальный рудоспуск с </w:t>
      </w:r>
      <w:proofErr w:type="gramStart"/>
      <w:r>
        <w:rPr>
          <w:szCs w:val="28"/>
        </w:rPr>
        <w:t>ходовым</w:t>
      </w:r>
      <w:proofErr w:type="gramEnd"/>
      <w:r>
        <w:rPr>
          <w:szCs w:val="28"/>
        </w:rPr>
        <w:t xml:space="preserve"> восстающим; 6 — квершлаг; 7 — слепой вспомогательный ствол; 8 — капитальная штольня</w:t>
      </w:r>
    </w:p>
    <w:p w:rsidR="00531F0A" w:rsidRDefault="00531F0A" w:rsidP="00531F0A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Рисунок 2.2 – Схемы к выбору способа вскрытия месторождения этажными штольнями (а) или капитальной штольней (б)</w:t>
      </w:r>
    </w:p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531F0A" w:rsidRDefault="00531F0A" w:rsidP="00531F0A">
      <w:pPr>
        <w:pStyle w:val="a3"/>
      </w:pPr>
      <w:r>
        <w:t>При сравнении вариантов не учитываем одинаковые затраты на проведение и оборудование штольни</w:t>
      </w:r>
      <w:proofErr w:type="gramStart"/>
      <w:r>
        <w:t xml:space="preserve"> А</w:t>
      </w:r>
      <w:proofErr w:type="gramEnd"/>
      <w:r>
        <w:t>, а также затраты, связанные с проходкой и эксплуатацией вентиляционных капитальных выработок.</w:t>
      </w:r>
    </w:p>
    <w:p w:rsidR="00531F0A" w:rsidRDefault="00531F0A" w:rsidP="00531F0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Балансовые запасы руды по формуле (2.9) составят</w:t>
      </w:r>
    </w:p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531F0A" w:rsidRDefault="00531F0A" w:rsidP="00531F0A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Б</w:t>
      </w:r>
      <w:proofErr w:type="gramEnd"/>
      <w:r>
        <w:rPr>
          <w:sz w:val="28"/>
          <w:szCs w:val="28"/>
          <w:lang w:val="ru-RU"/>
        </w:rPr>
        <w:t xml:space="preserve"> = 500·300·10·3 = 4,5 млн. т.</w:t>
      </w:r>
    </w:p>
    <w:p w:rsidR="00531F0A" w:rsidRDefault="00531F0A" w:rsidP="00531F0A">
      <w:pPr>
        <w:pStyle w:val="a3"/>
        <w:ind w:firstLine="0"/>
      </w:pPr>
    </w:p>
    <w:p w:rsidR="00531F0A" w:rsidRDefault="00531F0A" w:rsidP="00531F0A">
      <w:pPr>
        <w:pStyle w:val="a3"/>
      </w:pPr>
      <w:r>
        <w:t>Количество добытой руды находим по формуле (2.10)</w:t>
      </w:r>
    </w:p>
    <w:p w:rsidR="00531F0A" w:rsidRDefault="00531F0A" w:rsidP="00531F0A">
      <w:pPr>
        <w:pStyle w:val="a3"/>
        <w:ind w:firstLine="0"/>
      </w:pPr>
    </w:p>
    <w:p w:rsidR="00531F0A" w:rsidRDefault="00531F0A" w:rsidP="00531F0A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D = 4,5·0,9 / (1 – 0,1) = 4,5 млн. т.</w:t>
      </w:r>
    </w:p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mallCaps/>
          <w:sz w:val="28"/>
          <w:szCs w:val="28"/>
          <w:lang w:val="ru-RU"/>
        </w:rPr>
      </w:pPr>
    </w:p>
    <w:p w:rsidR="00531F0A" w:rsidRDefault="00531F0A" w:rsidP="00531F0A">
      <w:pPr>
        <w:pStyle w:val="a3"/>
        <w:ind w:firstLine="0"/>
      </w:pPr>
      <w:r>
        <w:t>Продолжительность отработки месторождения определяем по формуле (2.12)</w:t>
      </w:r>
    </w:p>
    <w:p w:rsidR="00531F0A" w:rsidRDefault="00531F0A" w:rsidP="00531F0A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lastRenderedPageBreak/>
        <w:t>t</w:t>
      </w:r>
      <w:proofErr w:type="spellEnd"/>
      <w:r>
        <w:rPr>
          <w:sz w:val="28"/>
          <w:szCs w:val="28"/>
          <w:lang w:val="ru-RU"/>
        </w:rPr>
        <w:t xml:space="preserve"> = 4,5 / 0,3 = 15 лет</w:t>
      </w:r>
    </w:p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531F0A" w:rsidRDefault="00531F0A" w:rsidP="00531F0A">
      <w:pPr>
        <w:pStyle w:val="a3"/>
      </w:pPr>
      <w:r>
        <w:t>Продолжительность отработки этажа по формуле (2.13)</w:t>
      </w:r>
    </w:p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531F0A" w:rsidRDefault="00531F0A" w:rsidP="00531F0A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t</w:t>
      </w:r>
      <w:proofErr w:type="gramEnd"/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 xml:space="preserve"> = 15 / 5 = 3 года</w:t>
      </w:r>
    </w:p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531F0A" w:rsidRDefault="00531F0A" w:rsidP="00531F0A">
      <w:pPr>
        <w:pStyle w:val="a3"/>
      </w:pPr>
      <w:r>
        <w:t>Определяем капитальные затраты по сравниваемым вариантам.</w:t>
      </w:r>
    </w:p>
    <w:p w:rsidR="00531F0A" w:rsidRDefault="00531F0A" w:rsidP="00531F0A">
      <w:pPr>
        <w:pStyle w:val="a3"/>
      </w:pPr>
      <w:r>
        <w:t xml:space="preserve">Поперечные сечения капитальных выработок принимаем </w:t>
      </w:r>
      <w:proofErr w:type="gramStart"/>
      <w:r>
        <w:t>типовыми</w:t>
      </w:r>
      <w:proofErr w:type="gramEnd"/>
      <w:r>
        <w:t>.</w:t>
      </w:r>
    </w:p>
    <w:p w:rsidR="00531F0A" w:rsidRDefault="00531F0A" w:rsidP="00531F0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Длину штолен находим по рисунку 2.11. Глубина слепого ствола — </w:t>
      </w:r>
      <w:smartTag w:uri="urn:schemas-microsoft-com:office:smarttags" w:element="metricconverter">
        <w:smartTagPr>
          <w:attr w:name="ProductID" w:val="315 м"/>
        </w:smartTagPr>
        <w:r>
          <w:rPr>
            <w:sz w:val="28"/>
            <w:szCs w:val="28"/>
            <w:lang w:val="ru-RU"/>
          </w:rPr>
          <w:t>315 м</w:t>
        </w:r>
      </w:smartTag>
      <w:r>
        <w:rPr>
          <w:sz w:val="28"/>
          <w:szCs w:val="28"/>
          <w:lang w:val="ru-RU"/>
        </w:rPr>
        <w:t xml:space="preserve">, капитального рудоспуска и ходового восстающего — по </w:t>
      </w:r>
      <w:smartTag w:uri="urn:schemas-microsoft-com:office:smarttags" w:element="metricconverter">
        <w:smartTagPr>
          <w:attr w:name="ProductID" w:val="260 м"/>
        </w:smartTagPr>
        <w:r>
          <w:rPr>
            <w:sz w:val="28"/>
            <w:szCs w:val="28"/>
            <w:lang w:val="ru-RU"/>
          </w:rPr>
          <w:t>260 м</w:t>
        </w:r>
      </w:smartTag>
      <w:r>
        <w:rPr>
          <w:sz w:val="28"/>
          <w:szCs w:val="28"/>
          <w:lang w:val="ru-RU"/>
        </w:rPr>
        <w:t xml:space="preserve">, длина квершлагов: гор. I – </w:t>
      </w:r>
      <w:smartTag w:uri="urn:schemas-microsoft-com:office:smarttags" w:element="metricconverter">
        <w:smartTagPr>
          <w:attr w:name="ProductID" w:val="44 м"/>
        </w:smartTagPr>
        <w:r>
          <w:rPr>
            <w:sz w:val="28"/>
            <w:szCs w:val="28"/>
            <w:lang w:val="ru-RU"/>
          </w:rPr>
          <w:t>44 м</w:t>
        </w:r>
      </w:smartTag>
      <w:r>
        <w:rPr>
          <w:sz w:val="28"/>
          <w:szCs w:val="28"/>
          <w:lang w:val="ru-RU"/>
        </w:rPr>
        <w:t xml:space="preserve">, гор. II — </w:t>
      </w:r>
      <w:smartTag w:uri="urn:schemas-microsoft-com:office:smarttags" w:element="metricconverter">
        <w:smartTagPr>
          <w:attr w:name="ProductID" w:val="68 м"/>
        </w:smartTagPr>
        <w:r>
          <w:rPr>
            <w:sz w:val="28"/>
            <w:szCs w:val="28"/>
            <w:lang w:val="ru-RU"/>
          </w:rPr>
          <w:t>68 м</w:t>
        </w:r>
      </w:smartTag>
      <w:r>
        <w:rPr>
          <w:sz w:val="28"/>
          <w:szCs w:val="28"/>
          <w:lang w:val="ru-RU"/>
        </w:rPr>
        <w:t xml:space="preserve">, гор. III — </w:t>
      </w:r>
      <w:smartTag w:uri="urn:schemas-microsoft-com:office:smarttags" w:element="metricconverter">
        <w:smartTagPr>
          <w:attr w:name="ProductID" w:val="92 м"/>
        </w:smartTagPr>
        <w:r>
          <w:rPr>
            <w:sz w:val="28"/>
            <w:szCs w:val="28"/>
            <w:lang w:val="ru-RU"/>
          </w:rPr>
          <w:t>92 м</w:t>
        </w:r>
      </w:smartTag>
      <w:r>
        <w:rPr>
          <w:sz w:val="28"/>
          <w:szCs w:val="28"/>
          <w:lang w:val="ru-RU"/>
        </w:rPr>
        <w:t xml:space="preserve">, гор. IV — </w:t>
      </w:r>
      <w:smartTag w:uri="urn:schemas-microsoft-com:office:smarttags" w:element="metricconverter">
        <w:smartTagPr>
          <w:attr w:name="ProductID" w:val="116 м"/>
        </w:smartTagPr>
        <w:r>
          <w:rPr>
            <w:sz w:val="28"/>
            <w:szCs w:val="28"/>
            <w:lang w:val="ru-RU"/>
          </w:rPr>
          <w:t>116 м</w:t>
        </w:r>
      </w:smartTag>
      <w:r>
        <w:rPr>
          <w:sz w:val="28"/>
          <w:szCs w:val="28"/>
          <w:lang w:val="ru-RU"/>
        </w:rPr>
        <w:t>.</w:t>
      </w:r>
    </w:p>
    <w:p w:rsidR="00531F0A" w:rsidRDefault="00531F0A" w:rsidP="00531F0A">
      <w:pPr>
        <w:pStyle w:val="a3"/>
      </w:pPr>
      <w:r>
        <w:t>Расчет капитальных затрат приведен в таблице 2.3.</w:t>
      </w:r>
    </w:p>
    <w:p w:rsidR="00531F0A" w:rsidRDefault="00531F0A" w:rsidP="00531F0A">
      <w:pPr>
        <w:pStyle w:val="a3"/>
      </w:pPr>
      <w:r>
        <w:t>Первоначальные капитальные затраты определяем по формуле (2.9). Приведенные капитальные затраты в период эксплуатации находим по формуле</w:t>
      </w:r>
    </w:p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(2.22).</w:t>
      </w:r>
    </w:p>
    <w:p w:rsidR="00531F0A" w:rsidRDefault="00531F0A" w:rsidP="00531F0A">
      <w:pPr>
        <w:pStyle w:val="a3"/>
      </w:pPr>
      <w:r>
        <w:t>Рассматриваемая задача по выбору способа вскрытия является динамической, так как из сравниваемых вариантов характеризуется наличием первоначальных и в период эксплуатации капитальных затрат и различием ежегодных эксплуатационных затрат. В таких задачах необходимо учитывать не только величину затрат, но и их время вложения [6, 27].</w:t>
      </w:r>
    </w:p>
    <w:p w:rsidR="00531F0A" w:rsidRDefault="00531F0A" w:rsidP="00531F0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lang w:val="ru-RU"/>
        </w:rPr>
        <w:t>Эксплуатаци</w:t>
      </w:r>
      <w:r>
        <w:rPr>
          <w:sz w:val="28"/>
          <w:szCs w:val="28"/>
          <w:lang w:val="ru-RU"/>
        </w:rPr>
        <w:t>онные затраты по сравниваемым вариантам приведены ниже.</w:t>
      </w:r>
    </w:p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tbl>
      <w:tblPr>
        <w:tblW w:w="0" w:type="auto"/>
        <w:tblLook w:val="0000"/>
      </w:tblPr>
      <w:tblGrid>
        <w:gridCol w:w="5328"/>
        <w:gridCol w:w="2121"/>
        <w:gridCol w:w="2122"/>
      </w:tblGrid>
      <w:tr w:rsidR="00531F0A" w:rsidTr="00CB7273">
        <w:tc>
          <w:tcPr>
            <w:tcW w:w="5495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176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  <w:tc>
          <w:tcPr>
            <w:tcW w:w="2177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531F0A" w:rsidTr="00CB7273">
        <w:tc>
          <w:tcPr>
            <w:tcW w:w="5495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Годовые затраты на поддержание,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./</w:t>
            </w:r>
            <w:proofErr w:type="gramStart"/>
            <w:r>
              <w:rPr>
                <w:sz w:val="28"/>
                <w:szCs w:val="28"/>
                <w:lang w:val="ru-RU"/>
              </w:rPr>
              <w:t>м</w:t>
            </w:r>
            <w:proofErr w:type="gramEnd"/>
            <w:r>
              <w:rPr>
                <w:sz w:val="28"/>
                <w:szCs w:val="28"/>
                <w:lang w:val="ru-RU"/>
              </w:rPr>
              <w:t>:</w:t>
            </w:r>
          </w:p>
        </w:tc>
        <w:tc>
          <w:tcPr>
            <w:tcW w:w="2176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177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531F0A" w:rsidTr="00CB7273">
        <w:tc>
          <w:tcPr>
            <w:tcW w:w="5495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ствола</w:t>
            </w:r>
          </w:p>
        </w:tc>
        <w:tc>
          <w:tcPr>
            <w:tcW w:w="2176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2177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</w:t>
            </w:r>
          </w:p>
        </w:tc>
      </w:tr>
      <w:tr w:rsidR="00531F0A" w:rsidTr="00CB7273">
        <w:tc>
          <w:tcPr>
            <w:tcW w:w="5495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квершлага этажной штольни</w:t>
            </w:r>
          </w:p>
        </w:tc>
        <w:tc>
          <w:tcPr>
            <w:tcW w:w="2176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2177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</w:tr>
      <w:tr w:rsidR="00531F0A" w:rsidTr="00CB7273">
        <w:tc>
          <w:tcPr>
            <w:tcW w:w="5495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капитальной штольни</w:t>
            </w:r>
          </w:p>
        </w:tc>
        <w:tc>
          <w:tcPr>
            <w:tcW w:w="2176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2177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</w:tr>
      <w:tr w:rsidR="00531F0A" w:rsidTr="00CB7273">
        <w:tc>
          <w:tcPr>
            <w:tcW w:w="5495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рудоспуска и восстающего</w:t>
            </w:r>
          </w:p>
        </w:tc>
        <w:tc>
          <w:tcPr>
            <w:tcW w:w="2176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2177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</w:t>
            </w:r>
          </w:p>
        </w:tc>
      </w:tr>
      <w:tr w:rsidR="00531F0A" w:rsidTr="00CB7273">
        <w:tc>
          <w:tcPr>
            <w:tcW w:w="5495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Затраты на транспортирование руды,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./(т·м):</w:t>
            </w:r>
          </w:p>
        </w:tc>
        <w:tc>
          <w:tcPr>
            <w:tcW w:w="2176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177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531F0A" w:rsidTr="00CB7273">
        <w:tc>
          <w:tcPr>
            <w:tcW w:w="5495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 квершлагам</w:t>
            </w:r>
          </w:p>
        </w:tc>
        <w:tc>
          <w:tcPr>
            <w:tcW w:w="2176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2177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0,00005</w:t>
            </w:r>
          </w:p>
        </w:tc>
      </w:tr>
      <w:tr w:rsidR="00531F0A" w:rsidTr="00CB7273">
        <w:tc>
          <w:tcPr>
            <w:tcW w:w="5495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 этажным штольням</w:t>
            </w:r>
          </w:p>
        </w:tc>
        <w:tc>
          <w:tcPr>
            <w:tcW w:w="2176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0,00008</w:t>
            </w:r>
          </w:p>
        </w:tc>
        <w:tc>
          <w:tcPr>
            <w:tcW w:w="2177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</w:tr>
      <w:tr w:rsidR="00531F0A" w:rsidTr="00CB7273">
        <w:tc>
          <w:tcPr>
            <w:tcW w:w="5495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 канатной дороге</w:t>
            </w:r>
          </w:p>
        </w:tc>
        <w:tc>
          <w:tcPr>
            <w:tcW w:w="2176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0,00025</w:t>
            </w:r>
          </w:p>
        </w:tc>
        <w:tc>
          <w:tcPr>
            <w:tcW w:w="2177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</w:tr>
    </w:tbl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531F0A" w:rsidRDefault="00531F0A" w:rsidP="00531F0A">
      <w:pPr>
        <w:pStyle w:val="31"/>
        <w:spacing w:before="0"/>
        <w:rPr>
          <w:lang w:val="ru-RU"/>
        </w:rPr>
      </w:pPr>
      <w:r>
        <w:rPr>
          <w:lang w:val="ru-RU"/>
        </w:rPr>
        <w:t>Общие затраты по вариантам вскрытия приведены ниже.</w:t>
      </w:r>
    </w:p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tbl>
      <w:tblPr>
        <w:tblW w:w="0" w:type="auto"/>
        <w:tblLook w:val="0000"/>
      </w:tblPr>
      <w:tblGrid>
        <w:gridCol w:w="6358"/>
        <w:gridCol w:w="1540"/>
        <w:gridCol w:w="1673"/>
      </w:tblGrid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6588" w:type="dxa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1560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  <w:tc>
          <w:tcPr>
            <w:tcW w:w="1700" w:type="dxa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6588" w:type="dxa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Приведенные капитальные 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560" w:type="dxa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591941</w:t>
            </w:r>
          </w:p>
        </w:tc>
        <w:tc>
          <w:tcPr>
            <w:tcW w:w="1700" w:type="dxa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712546</w:t>
            </w: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6588" w:type="dxa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 том числе:</w:t>
            </w:r>
          </w:p>
        </w:tc>
        <w:tc>
          <w:tcPr>
            <w:tcW w:w="1560" w:type="dxa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700" w:type="dxa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6588" w:type="dxa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первоначальные</w:t>
            </w:r>
          </w:p>
        </w:tc>
        <w:tc>
          <w:tcPr>
            <w:tcW w:w="1560" w:type="dxa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472032</w:t>
            </w:r>
          </w:p>
        </w:tc>
        <w:tc>
          <w:tcPr>
            <w:tcW w:w="1700" w:type="dxa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604830</w:t>
            </w: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6588" w:type="dxa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 период эксплуатации</w:t>
            </w:r>
          </w:p>
        </w:tc>
        <w:tc>
          <w:tcPr>
            <w:tcW w:w="1560" w:type="dxa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119909</w:t>
            </w:r>
          </w:p>
        </w:tc>
        <w:tc>
          <w:tcPr>
            <w:tcW w:w="1700" w:type="dxa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27716</w:t>
            </w: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6588" w:type="dxa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Эксплуатационные 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560" w:type="dxa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500880</w:t>
            </w:r>
          </w:p>
        </w:tc>
        <w:tc>
          <w:tcPr>
            <w:tcW w:w="1700" w:type="dxa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480750</w:t>
            </w: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6588" w:type="dxa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Удельные суммарные затраты, приведенны</w:t>
            </w:r>
            <w:proofErr w:type="gramStart"/>
            <w:r>
              <w:rPr>
                <w:sz w:val="28"/>
                <w:szCs w:val="28"/>
                <w:lang w:val="ru-RU"/>
              </w:rPr>
              <w:t>е(</w:t>
            </w:r>
            <w:proofErr w:type="gramEnd"/>
            <w:r>
              <w:rPr>
                <w:i/>
                <w:iCs/>
                <w:sz w:val="28"/>
                <w:szCs w:val="28"/>
                <w:lang w:val="ru-RU"/>
              </w:rPr>
              <w:t>а</w:t>
            </w:r>
            <w:r>
              <w:rPr>
                <w:sz w:val="28"/>
                <w:szCs w:val="28"/>
                <w:lang w:val="ru-RU"/>
              </w:rPr>
              <w:t xml:space="preserve">), </w:t>
            </w:r>
            <w:proofErr w:type="spellStart"/>
            <w:r>
              <w:rPr>
                <w:sz w:val="28"/>
                <w:szCs w:val="28"/>
                <w:lang w:val="ru-RU"/>
              </w:rPr>
              <w:lastRenderedPageBreak/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/т</w:t>
            </w:r>
          </w:p>
        </w:tc>
        <w:tc>
          <w:tcPr>
            <w:tcW w:w="1560" w:type="dxa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0,558</w:t>
            </w:r>
          </w:p>
        </w:tc>
        <w:tc>
          <w:tcPr>
            <w:tcW w:w="1700" w:type="dxa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0,606</w:t>
            </w:r>
          </w:p>
        </w:tc>
      </w:tr>
    </w:tbl>
    <w:p w:rsidR="00531F0A" w:rsidRDefault="00531F0A" w:rsidP="00531F0A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 xml:space="preserve">Сравниваем полученные </w:t>
      </w:r>
      <w:proofErr w:type="gramStart"/>
      <w:r>
        <w:rPr>
          <w:sz w:val="28"/>
          <w:szCs w:val="28"/>
          <w:lang w:val="ru-RU"/>
        </w:rPr>
        <w:t>значения</w:t>
      </w:r>
      <w:proofErr w:type="gramEnd"/>
      <w:r>
        <w:rPr>
          <w:sz w:val="28"/>
          <w:szCs w:val="28"/>
          <w:lang w:val="ru-RU"/>
        </w:rPr>
        <w:t xml:space="preserve"> а по формуле (2.8, </w:t>
      </w:r>
      <w:r>
        <w:rPr>
          <w:i/>
          <w:iCs/>
          <w:sz w:val="28"/>
          <w:szCs w:val="28"/>
          <w:lang w:val="ru-RU"/>
        </w:rPr>
        <w:t>а</w:t>
      </w:r>
      <w:r>
        <w:rPr>
          <w:sz w:val="28"/>
          <w:szCs w:val="28"/>
          <w:lang w:val="ru-RU"/>
        </w:rPr>
        <w:t>)</w:t>
      </w:r>
    </w:p>
    <w:p w:rsidR="00531F0A" w:rsidRDefault="00531F0A" w:rsidP="00531F0A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(0,606 – 0,558) 0,606 + 0,558) = 0,041</w:t>
      </w:r>
      <w:proofErr w:type="gramEnd"/>
    </w:p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Таблица 2.3 – </w:t>
      </w:r>
      <w:r>
        <w:rPr>
          <w:sz w:val="28"/>
          <w:lang w:val="ru-RU"/>
        </w:rPr>
        <w:t>Расчет капитальных затрат</w:t>
      </w:r>
    </w:p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388"/>
        <w:gridCol w:w="414"/>
        <w:gridCol w:w="906"/>
        <w:gridCol w:w="840"/>
        <w:gridCol w:w="960"/>
        <w:gridCol w:w="600"/>
        <w:gridCol w:w="1200"/>
        <w:gridCol w:w="1320"/>
        <w:gridCol w:w="1220"/>
      </w:tblGrid>
      <w:tr w:rsidR="00531F0A" w:rsidTr="00CB7273">
        <w:trPr>
          <w:trHeight w:val="4089"/>
        </w:trPr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Выработка и капитальное сооружение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31F0A" w:rsidRDefault="00531F0A" w:rsidP="00CB7273">
            <w:pPr>
              <w:pStyle w:val="4"/>
            </w:pPr>
            <w:r>
              <w:t>Число выработок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vertAlign w:val="superscript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Площадь поперечного сечения в проходке, м</w:t>
            </w:r>
            <w:proofErr w:type="gramStart"/>
            <w:r>
              <w:rPr>
                <w:sz w:val="28"/>
                <w:szCs w:val="28"/>
                <w:vertAlign w:val="superscript"/>
                <w:lang w:val="ru-RU"/>
              </w:rPr>
              <w:t>2</w:t>
            </w:r>
            <w:proofErr w:type="gramEnd"/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Глубина (длина) выработки, </w:t>
            </w:r>
            <w:proofErr w:type="gramStart"/>
            <w:r>
              <w:rPr>
                <w:sz w:val="28"/>
                <w:szCs w:val="28"/>
                <w:lang w:val="ru-RU"/>
              </w:rPr>
              <w:t>м</w:t>
            </w:r>
            <w:proofErr w:type="gramEnd"/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vertAlign w:val="superscript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Объем, м</w:t>
            </w:r>
            <w:r>
              <w:rPr>
                <w:sz w:val="28"/>
                <w:szCs w:val="28"/>
                <w:vertAlign w:val="superscript"/>
                <w:lang w:val="ru-RU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Стоимость </w:t>
            </w:r>
            <w:smartTag w:uri="urn:schemas-microsoft-com:office:smarttags" w:element="metricconverter">
              <w:smartTagPr>
                <w:attr w:name="ProductID" w:val="1 м"/>
              </w:smartTagPr>
              <w:r>
                <w:rPr>
                  <w:sz w:val="28"/>
                  <w:szCs w:val="28"/>
                  <w:lang w:val="ru-RU"/>
                </w:rPr>
                <w:t>1 м</w:t>
              </w:r>
            </w:smartTag>
            <w:r>
              <w:rPr>
                <w:sz w:val="28"/>
                <w:szCs w:val="28"/>
                <w:lang w:val="ru-RU"/>
              </w:rPr>
              <w:t xml:space="preserve"> выработки,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Общая стоимость,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Год вложения капитальных затрат на строительство и относительного пуска рудника в эксплуатацию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Приведенные капитальные 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</w:tr>
      <w:tr w:rsidR="00531F0A" w:rsidTr="00CB7273">
        <w:trPr>
          <w:cantSplit/>
        </w:trPr>
        <w:tc>
          <w:tcPr>
            <w:tcW w:w="98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</w:tr>
      <w:tr w:rsidR="00531F0A" w:rsidTr="00CB727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Б</w:t>
            </w:r>
            <w:proofErr w:type="gramEnd"/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160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1165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29120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531F0A" w:rsidTr="00CB727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Канатная дорога с погрузочными площадками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400000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531F0A" w:rsidTr="00CB727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Итого первоначальные затраты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429120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472 032</w:t>
            </w:r>
          </w:p>
        </w:tc>
      </w:tr>
      <w:tr w:rsidR="00531F0A" w:rsidTr="00CB7273">
        <w:trPr>
          <w:cantSplit/>
        </w:trPr>
        <w:tc>
          <w:tcPr>
            <w:tcW w:w="98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Капитальные затраты в период эксплуатации</w:t>
            </w:r>
          </w:p>
        </w:tc>
      </w:tr>
      <w:tr w:rsidR="00531F0A" w:rsidTr="00CB727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В</w:t>
            </w:r>
            <w:proofErr w:type="gramEnd"/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240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1747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43680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32895</w:t>
            </w:r>
          </w:p>
        </w:tc>
      </w:tr>
      <w:tr w:rsidR="00531F0A" w:rsidTr="00CB727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 Г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2184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54600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30864</w:t>
            </w:r>
          </w:p>
        </w:tc>
      </w:tr>
      <w:tr w:rsidR="00531F0A" w:rsidTr="00CB727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Д</w:t>
            </w:r>
            <w:proofErr w:type="gramEnd"/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380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2766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69150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29412</w:t>
            </w:r>
          </w:p>
        </w:tc>
      </w:tr>
      <w:tr w:rsidR="00531F0A" w:rsidTr="00CB727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Е</w:t>
            </w:r>
            <w:proofErr w:type="gramEnd"/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460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3349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83725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26738</w:t>
            </w:r>
          </w:p>
        </w:tc>
      </w:tr>
      <w:tr w:rsidR="00531F0A" w:rsidTr="00CB727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Итого затрат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531F0A" w:rsidTr="00CB727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righ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 период эксплуатации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251155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119909</w:t>
            </w:r>
          </w:p>
        </w:tc>
      </w:tr>
      <w:tr w:rsidR="00531F0A" w:rsidTr="00CB727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pStyle w:val="5"/>
            </w:pPr>
            <w:r>
              <w:t>Всего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680275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591941</w:t>
            </w:r>
          </w:p>
        </w:tc>
      </w:tr>
      <w:tr w:rsidR="00531F0A" w:rsidTr="00CB7273">
        <w:trPr>
          <w:cantSplit/>
        </w:trPr>
        <w:tc>
          <w:tcPr>
            <w:tcW w:w="98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531F0A" w:rsidTr="00CB7273">
        <w:trPr>
          <w:cantSplit/>
        </w:trPr>
        <w:tc>
          <w:tcPr>
            <w:tcW w:w="98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Первоначальные капитальные затраты</w:t>
            </w:r>
          </w:p>
        </w:tc>
      </w:tr>
      <w:tr w:rsidR="00531F0A" w:rsidTr="00CB727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Е</w:t>
            </w:r>
            <w:proofErr w:type="gramEnd"/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13,24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460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6090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121800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531F0A" w:rsidTr="00CB727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Ствол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24,2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315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7623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381150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531F0A" w:rsidTr="00CB727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Околоствольный двор на горизонте штольни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Е</w:t>
            </w:r>
            <w:proofErr w:type="gramEnd"/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20250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531F0A" w:rsidTr="00CB727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Капитальный рудоспуск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260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2080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41600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531F0A" w:rsidTr="00CB727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Восстающий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260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20800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531F0A" w:rsidTr="00CB727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Квершлаг гор. I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531F0A" w:rsidTr="00CB727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Итого ПЗ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593600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684830</w:t>
            </w:r>
          </w:p>
        </w:tc>
      </w:tr>
    </w:tbl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Продолжение таблицы 2.3</w:t>
      </w:r>
    </w:p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388"/>
        <w:gridCol w:w="414"/>
        <w:gridCol w:w="906"/>
        <w:gridCol w:w="840"/>
        <w:gridCol w:w="960"/>
        <w:gridCol w:w="600"/>
        <w:gridCol w:w="1200"/>
        <w:gridCol w:w="1320"/>
        <w:gridCol w:w="1220"/>
      </w:tblGrid>
      <w:tr w:rsidR="00531F0A" w:rsidTr="00CB7273">
        <w:trPr>
          <w:trHeight w:val="4089"/>
        </w:trPr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Выработка и капитальное сооружение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31F0A" w:rsidRDefault="00531F0A" w:rsidP="00CB7273">
            <w:pPr>
              <w:pStyle w:val="4"/>
            </w:pPr>
            <w:r>
              <w:t>Число выработок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vertAlign w:val="superscript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Площадь поперечного сечения в проходке, м</w:t>
            </w:r>
            <w:proofErr w:type="gramStart"/>
            <w:r>
              <w:rPr>
                <w:sz w:val="28"/>
                <w:szCs w:val="28"/>
                <w:vertAlign w:val="superscript"/>
                <w:lang w:val="ru-RU"/>
              </w:rPr>
              <w:t>2</w:t>
            </w:r>
            <w:proofErr w:type="gramEnd"/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Глубина (длина) выработки, </w:t>
            </w:r>
            <w:proofErr w:type="gramStart"/>
            <w:r>
              <w:rPr>
                <w:sz w:val="28"/>
                <w:szCs w:val="28"/>
                <w:lang w:val="ru-RU"/>
              </w:rPr>
              <w:t>м</w:t>
            </w:r>
            <w:proofErr w:type="gramEnd"/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vertAlign w:val="superscript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Объем, м</w:t>
            </w:r>
            <w:r>
              <w:rPr>
                <w:sz w:val="28"/>
                <w:szCs w:val="28"/>
                <w:vertAlign w:val="superscript"/>
                <w:lang w:val="ru-RU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Стоимость </w:t>
            </w:r>
            <w:smartTag w:uri="urn:schemas-microsoft-com:office:smarttags" w:element="metricconverter">
              <w:smartTagPr>
                <w:attr w:name="ProductID" w:val="1 м"/>
              </w:smartTagPr>
              <w:r>
                <w:rPr>
                  <w:sz w:val="28"/>
                  <w:szCs w:val="28"/>
                  <w:lang w:val="ru-RU"/>
                </w:rPr>
                <w:t>1 м</w:t>
              </w:r>
            </w:smartTag>
            <w:r>
              <w:rPr>
                <w:sz w:val="28"/>
                <w:szCs w:val="28"/>
                <w:lang w:val="ru-RU"/>
              </w:rPr>
              <w:t xml:space="preserve"> выработки,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Общая стоимость,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Год вложения капитальных затрат на строительство и относительного пуска рудника в эксплуатацию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Приведенные капитальные 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</w:tr>
      <w:tr w:rsidR="00531F0A" w:rsidTr="00CB7273">
        <w:trPr>
          <w:cantSplit/>
        </w:trPr>
        <w:tc>
          <w:tcPr>
            <w:tcW w:w="98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Капитальные затраты в период эксплуатации</w:t>
            </w:r>
          </w:p>
        </w:tc>
      </w:tr>
      <w:tr w:rsidR="00531F0A" w:rsidTr="00CB727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Квершлаг гор. II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495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12375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9302</w:t>
            </w:r>
          </w:p>
        </w:tc>
      </w:tr>
      <w:tr w:rsidR="00531F0A" w:rsidTr="00CB727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Квершлаг гор. III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670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16750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9461</w:t>
            </w:r>
          </w:p>
        </w:tc>
      </w:tr>
      <w:tr w:rsidR="00531F0A" w:rsidTr="00CB727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Квершлаг гор. IV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844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21100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8953</w:t>
            </w:r>
          </w:p>
        </w:tc>
      </w:tr>
      <w:tr w:rsidR="00531F0A" w:rsidTr="00CB727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Итого затрат в период эксплуатации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50225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27716</w:t>
            </w:r>
          </w:p>
        </w:tc>
      </w:tr>
      <w:tr w:rsidR="00531F0A" w:rsidTr="00CB727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Всего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643825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F0A" w:rsidRDefault="00531F0A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712546</w:t>
            </w:r>
          </w:p>
        </w:tc>
      </w:tr>
    </w:tbl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531F0A" w:rsidRDefault="00531F0A" w:rsidP="00531F0A">
      <w:pPr>
        <w:pStyle w:val="31"/>
        <w:spacing w:before="0"/>
        <w:rPr>
          <w:lang w:val="ru-RU"/>
        </w:rPr>
      </w:pPr>
      <w:r>
        <w:rPr>
          <w:lang w:val="ru-RU"/>
        </w:rPr>
        <w:t>Следовательно, сравниваемые варианты равноценны. Принимаем вариант вскрытия капитальной штольней, как лучшей по техническим соображениям.</w:t>
      </w:r>
    </w:p>
    <w:p w:rsidR="00531F0A" w:rsidRDefault="00531F0A" w:rsidP="00531F0A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531F0A" w:rsidRDefault="00531F0A" w:rsidP="00531F0A">
      <w:pPr>
        <w:pStyle w:val="2"/>
        <w:ind w:firstLine="720"/>
      </w:pPr>
      <w:r>
        <w:rPr>
          <w:szCs w:val="28"/>
        </w:rPr>
        <w:t>Расчет эксплуатационных затрат приведен в таблице 2.4</w:t>
      </w:r>
    </w:p>
    <w:p w:rsidR="00531F0A" w:rsidRDefault="00531F0A" w:rsidP="00531F0A">
      <w:pPr>
        <w:pStyle w:val="2"/>
        <w:ind w:firstLine="0"/>
      </w:pPr>
    </w:p>
    <w:p w:rsidR="00531F0A" w:rsidRDefault="00531F0A" w:rsidP="00531F0A">
      <w:pPr>
        <w:pStyle w:val="2"/>
        <w:ind w:firstLine="0"/>
      </w:pPr>
      <w:r>
        <w:rPr>
          <w:szCs w:val="28"/>
        </w:rPr>
        <w:t>Таблица 2.4 – Расчет эксплуатационных затрат</w:t>
      </w:r>
    </w:p>
    <w:p w:rsidR="00531F0A" w:rsidRDefault="00531F0A" w:rsidP="00531F0A">
      <w:pPr>
        <w:jc w:val="both"/>
        <w:rPr>
          <w:sz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13"/>
        <w:gridCol w:w="2078"/>
        <w:gridCol w:w="2515"/>
        <w:gridCol w:w="1765"/>
      </w:tblGrid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3348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Вид затрат</w:t>
            </w:r>
          </w:p>
        </w:tc>
        <w:tc>
          <w:tcPr>
            <w:tcW w:w="2160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Формула</w:t>
            </w:r>
          </w:p>
        </w:tc>
        <w:tc>
          <w:tcPr>
            <w:tcW w:w="2520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Расчет</w:t>
            </w:r>
          </w:p>
        </w:tc>
        <w:tc>
          <w:tcPr>
            <w:tcW w:w="1820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Затраты, </w:t>
            </w:r>
            <w:proofErr w:type="spellStart"/>
            <w:r>
              <w:rPr>
                <w:sz w:val="28"/>
                <w:lang w:val="ru-RU"/>
              </w:rPr>
              <w:t>у.е</w:t>
            </w:r>
            <w:proofErr w:type="spellEnd"/>
            <w:r>
              <w:rPr>
                <w:sz w:val="28"/>
                <w:lang w:val="ru-RU"/>
              </w:rPr>
              <w:t>.</w:t>
            </w: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848" w:type="dxa"/>
            <w:gridSpan w:val="4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531F0A" w:rsidRDefault="00531F0A" w:rsidP="00CB727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Поддержание </w:t>
            </w:r>
            <w:r>
              <w:rPr>
                <w:sz w:val="28"/>
                <w:lang w:val="ru-RU"/>
              </w:rPr>
              <w:lastRenderedPageBreak/>
              <w:t>выработок:</w:t>
            </w:r>
          </w:p>
        </w:tc>
        <w:tc>
          <w:tcPr>
            <w:tcW w:w="216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252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82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531F0A" w:rsidRDefault="00531F0A" w:rsidP="00CB7273">
            <w:pPr>
              <w:pStyle w:val="6"/>
            </w:pPr>
            <w:r>
              <w:lastRenderedPageBreak/>
              <w:t>Штольня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216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.ш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ш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r>
              <w:rPr>
                <w:sz w:val="28"/>
                <w:szCs w:val="28"/>
                <w:vertAlign w:val="subscript"/>
                <w:lang w:val="ru-RU"/>
              </w:rPr>
              <w:t>э</w:t>
            </w:r>
            <w:proofErr w:type="spellEnd"/>
          </w:p>
        </w:tc>
        <w:tc>
          <w:tcPr>
            <w:tcW w:w="252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25·60·3</w:t>
            </w:r>
          </w:p>
        </w:tc>
        <w:tc>
          <w:tcPr>
            <w:tcW w:w="182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4500</w:t>
            </w: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531F0A" w:rsidRDefault="00531F0A" w:rsidP="00CB7273">
            <w:pPr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Б</w:t>
            </w:r>
            <w:proofErr w:type="gramEnd"/>
            <w:r>
              <w:rPr>
                <w:sz w:val="28"/>
                <w:szCs w:val="28"/>
                <w:lang w:val="ru-RU"/>
              </w:rPr>
              <w:t>, В, Г, Д</w:t>
            </w:r>
          </w:p>
        </w:tc>
        <w:tc>
          <w:tcPr>
            <w:tcW w:w="216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.ш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с.ш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4t</w:t>
            </w:r>
            <w:r>
              <w:rPr>
                <w:sz w:val="28"/>
                <w:szCs w:val="28"/>
                <w:vertAlign w:val="subscript"/>
                <w:lang w:val="ru-RU"/>
              </w:rPr>
              <w:t>э</w:t>
            </w:r>
          </w:p>
        </w:tc>
        <w:tc>
          <w:tcPr>
            <w:tcW w:w="252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2·25·270·4·3</w:t>
            </w:r>
          </w:p>
        </w:tc>
        <w:tc>
          <w:tcPr>
            <w:tcW w:w="182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162000</w:t>
            </w: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531F0A" w:rsidRDefault="00531F0A" w:rsidP="00CB7273">
            <w:pPr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Е</w:t>
            </w:r>
            <w:proofErr w:type="gramEnd"/>
          </w:p>
        </w:tc>
        <w:tc>
          <w:tcPr>
            <w:tcW w:w="216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.ш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ш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r>
              <w:rPr>
                <w:sz w:val="28"/>
                <w:szCs w:val="28"/>
                <w:vertAlign w:val="subscript"/>
                <w:lang w:val="ru-RU"/>
              </w:rPr>
              <w:t>э</w:t>
            </w:r>
            <w:proofErr w:type="spellEnd"/>
          </w:p>
        </w:tc>
        <w:tc>
          <w:tcPr>
            <w:tcW w:w="252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25·460·3</w:t>
            </w:r>
          </w:p>
        </w:tc>
        <w:tc>
          <w:tcPr>
            <w:tcW w:w="182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34500</w:t>
            </w: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531F0A" w:rsidRDefault="00531F0A" w:rsidP="00CB727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Откатка руды:</w:t>
            </w:r>
          </w:p>
        </w:tc>
        <w:tc>
          <w:tcPr>
            <w:tcW w:w="216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252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82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531F0A" w:rsidRDefault="00531F0A" w:rsidP="00CB7273">
            <w:pPr>
              <w:ind w:firstLine="24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по этажным штольням</w:t>
            </w:r>
          </w:p>
        </w:tc>
        <w:tc>
          <w:tcPr>
            <w:tcW w:w="216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оп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.п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D</w:t>
            </w:r>
          </w:p>
        </w:tc>
        <w:tc>
          <w:tcPr>
            <w:tcW w:w="252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0,00008·308·4,5</w:t>
            </w:r>
          </w:p>
        </w:tc>
        <w:tc>
          <w:tcPr>
            <w:tcW w:w="182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110880</w:t>
            </w: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531F0A" w:rsidRDefault="00531F0A" w:rsidP="00CB7273">
            <w:pPr>
              <w:ind w:firstLine="24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по канатной дороге</w:t>
            </w:r>
          </w:p>
        </w:tc>
        <w:tc>
          <w:tcPr>
            <w:tcW w:w="216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4/5k</w:t>
            </w:r>
            <w:r>
              <w:rPr>
                <w:sz w:val="28"/>
                <w:szCs w:val="28"/>
                <w:vertAlign w:val="subscript"/>
                <w:lang w:val="ru-RU"/>
              </w:rPr>
              <w:t>оп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.х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с.пх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D</w:t>
            </w:r>
          </w:p>
        </w:tc>
        <w:tc>
          <w:tcPr>
            <w:tcW w:w="252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4/5·0,00025·210·4,5</w:t>
            </w:r>
          </w:p>
        </w:tc>
        <w:tc>
          <w:tcPr>
            <w:tcW w:w="182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189000</w:t>
            </w: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531F0A" w:rsidRDefault="00531F0A" w:rsidP="00CB727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Итого</w:t>
            </w:r>
          </w:p>
        </w:tc>
        <w:tc>
          <w:tcPr>
            <w:tcW w:w="216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252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82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500880</w:t>
            </w: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848" w:type="dxa"/>
            <w:gridSpan w:val="4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531F0A" w:rsidRDefault="00531F0A" w:rsidP="00CB727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Поддержание выработок:</w:t>
            </w:r>
          </w:p>
        </w:tc>
        <w:tc>
          <w:tcPr>
            <w:tcW w:w="216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252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82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531F0A" w:rsidRDefault="00531F0A" w:rsidP="00CB727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Е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(Капитальная)</w:t>
            </w:r>
          </w:p>
        </w:tc>
        <w:tc>
          <w:tcPr>
            <w:tcW w:w="216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.ш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ш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proofErr w:type="spellEnd"/>
          </w:p>
        </w:tc>
        <w:tc>
          <w:tcPr>
            <w:tcW w:w="252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20·460·15</w:t>
            </w:r>
          </w:p>
        </w:tc>
        <w:tc>
          <w:tcPr>
            <w:tcW w:w="182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138000</w:t>
            </w:r>
          </w:p>
        </w:tc>
      </w:tr>
    </w:tbl>
    <w:p w:rsidR="00531F0A" w:rsidRDefault="00531F0A" w:rsidP="00531F0A">
      <w:pPr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Продолжение </w:t>
      </w:r>
      <w:r>
        <w:rPr>
          <w:sz w:val="28"/>
          <w:szCs w:val="28"/>
          <w:lang w:val="ru-RU"/>
        </w:rPr>
        <w:t>таблицы 2.4</w:t>
      </w:r>
    </w:p>
    <w:p w:rsidR="00531F0A" w:rsidRDefault="00531F0A" w:rsidP="00531F0A">
      <w:pPr>
        <w:jc w:val="both"/>
        <w:rPr>
          <w:sz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573"/>
        <w:gridCol w:w="1972"/>
        <w:gridCol w:w="2258"/>
        <w:gridCol w:w="1768"/>
      </w:tblGrid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3708" w:type="dxa"/>
            <w:vAlign w:val="center"/>
          </w:tcPr>
          <w:p w:rsidR="00531F0A" w:rsidRDefault="00531F0A" w:rsidP="00CB7273">
            <w:pPr>
              <w:pStyle w:val="3"/>
              <w:widowControl/>
              <w:autoSpaceDE/>
              <w:autoSpaceDN/>
              <w:adjustRightInd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Вид затрат</w:t>
            </w:r>
          </w:p>
        </w:tc>
        <w:tc>
          <w:tcPr>
            <w:tcW w:w="2040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Формула</w:t>
            </w:r>
          </w:p>
        </w:tc>
        <w:tc>
          <w:tcPr>
            <w:tcW w:w="2280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Расчет</w:t>
            </w:r>
          </w:p>
        </w:tc>
        <w:tc>
          <w:tcPr>
            <w:tcW w:w="1820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Затраты, </w:t>
            </w:r>
            <w:proofErr w:type="spellStart"/>
            <w:r>
              <w:rPr>
                <w:sz w:val="28"/>
                <w:lang w:val="ru-RU"/>
              </w:rPr>
              <w:t>у.е</w:t>
            </w:r>
            <w:proofErr w:type="spellEnd"/>
            <w:r>
              <w:rPr>
                <w:sz w:val="28"/>
                <w:lang w:val="ru-RU"/>
              </w:rPr>
              <w:t>.</w:t>
            </w: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3708" w:type="dxa"/>
            <w:vAlign w:val="center"/>
          </w:tcPr>
          <w:p w:rsidR="00531F0A" w:rsidRDefault="00531F0A" w:rsidP="00CB7273">
            <w:pPr>
              <w:jc w:val="bot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квершлаги I-IV горизонтов</w:t>
            </w:r>
          </w:p>
        </w:tc>
        <w:tc>
          <w:tcPr>
            <w:tcW w:w="2040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.к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с.к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4t</w:t>
            </w:r>
            <w:r>
              <w:rPr>
                <w:sz w:val="28"/>
                <w:szCs w:val="28"/>
                <w:vertAlign w:val="subscript"/>
                <w:lang w:val="ru-RU"/>
              </w:rPr>
              <w:t>э</w:t>
            </w:r>
          </w:p>
        </w:tc>
        <w:tc>
          <w:tcPr>
            <w:tcW w:w="228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2·25·80·4·3</w:t>
            </w:r>
          </w:p>
        </w:tc>
        <w:tc>
          <w:tcPr>
            <w:tcW w:w="1820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48000</w:t>
            </w: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3708" w:type="dxa"/>
            <w:vAlign w:val="center"/>
          </w:tcPr>
          <w:p w:rsidR="00531F0A" w:rsidRDefault="00531F0A" w:rsidP="00CB727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вспомогательная </w:t>
            </w: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А</w:t>
            </w:r>
            <w:proofErr w:type="gramEnd"/>
          </w:p>
        </w:tc>
        <w:tc>
          <w:tcPr>
            <w:tcW w:w="2040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.ш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ш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r>
              <w:rPr>
                <w:sz w:val="28"/>
                <w:szCs w:val="28"/>
                <w:vertAlign w:val="subscript"/>
                <w:lang w:val="ru-RU"/>
              </w:rPr>
              <w:t>э</w:t>
            </w:r>
            <w:proofErr w:type="spellEnd"/>
          </w:p>
        </w:tc>
        <w:tc>
          <w:tcPr>
            <w:tcW w:w="2280" w:type="dxa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25·60·3</w:t>
            </w:r>
          </w:p>
        </w:tc>
        <w:tc>
          <w:tcPr>
            <w:tcW w:w="1820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22500</w:t>
            </w: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3708" w:type="dxa"/>
            <w:vAlign w:val="center"/>
          </w:tcPr>
          <w:p w:rsidR="00531F0A" w:rsidRDefault="00531F0A" w:rsidP="00CB727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слепой ствол</w:t>
            </w:r>
          </w:p>
        </w:tc>
        <w:tc>
          <w:tcPr>
            <w:tcW w:w="2040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.с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proofErr w:type="spellEnd"/>
          </w:p>
        </w:tc>
        <w:tc>
          <w:tcPr>
            <w:tcW w:w="2280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30·315·15</w:t>
            </w:r>
          </w:p>
        </w:tc>
        <w:tc>
          <w:tcPr>
            <w:tcW w:w="1820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141750</w:t>
            </w: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3708" w:type="dxa"/>
            <w:vAlign w:val="center"/>
          </w:tcPr>
          <w:p w:rsidR="00531F0A" w:rsidRDefault="00531F0A" w:rsidP="00CB727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капитальный рудоспуск с </w:t>
            </w:r>
            <w:proofErr w:type="gramStart"/>
            <w:r>
              <w:rPr>
                <w:sz w:val="28"/>
                <w:lang w:val="ru-RU"/>
              </w:rPr>
              <w:t>ходовым</w:t>
            </w:r>
            <w:proofErr w:type="gramEnd"/>
            <w:r>
              <w:rPr>
                <w:sz w:val="28"/>
                <w:lang w:val="ru-RU"/>
              </w:rPr>
              <w:t xml:space="preserve"> восстающим</w:t>
            </w:r>
          </w:p>
        </w:tc>
        <w:tc>
          <w:tcPr>
            <w:tcW w:w="2040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.р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с.р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4t</w:t>
            </w:r>
          </w:p>
        </w:tc>
        <w:tc>
          <w:tcPr>
            <w:tcW w:w="2280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15·150·4·15</w:t>
            </w:r>
          </w:p>
        </w:tc>
        <w:tc>
          <w:tcPr>
            <w:tcW w:w="1820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27000</w:t>
            </w: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3708" w:type="dxa"/>
            <w:vAlign w:val="center"/>
          </w:tcPr>
          <w:p w:rsidR="00531F0A" w:rsidRDefault="00531F0A" w:rsidP="00CB727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Откатка руды по капитальной штольне</w:t>
            </w:r>
          </w:p>
        </w:tc>
        <w:tc>
          <w:tcPr>
            <w:tcW w:w="2040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proofErr w:type="spellStart"/>
            <w:proofErr w:type="gramStart"/>
            <w:r>
              <w:rPr>
                <w:sz w:val="28"/>
                <w:szCs w:val="28"/>
                <w:lang w:val="ru-RU"/>
              </w:rPr>
              <w:t>k</w:t>
            </w:r>
            <w:proofErr w:type="gramEnd"/>
            <w:r>
              <w:rPr>
                <w:sz w:val="28"/>
                <w:szCs w:val="28"/>
                <w:vertAlign w:val="subscript"/>
                <w:lang w:val="ru-RU"/>
              </w:rPr>
              <w:t>оп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ш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D</w:t>
            </w:r>
          </w:p>
        </w:tc>
        <w:tc>
          <w:tcPr>
            <w:tcW w:w="2280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0,00005·460·4,5</w:t>
            </w:r>
          </w:p>
        </w:tc>
        <w:tc>
          <w:tcPr>
            <w:tcW w:w="1820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103500</w:t>
            </w:r>
          </w:p>
        </w:tc>
      </w:tr>
      <w:tr w:rsidR="00531F0A" w:rsidTr="00CB7273">
        <w:tblPrEx>
          <w:tblCellMar>
            <w:top w:w="0" w:type="dxa"/>
            <w:bottom w:w="0" w:type="dxa"/>
          </w:tblCellMar>
        </w:tblPrEx>
        <w:tc>
          <w:tcPr>
            <w:tcW w:w="3708" w:type="dxa"/>
            <w:vAlign w:val="center"/>
          </w:tcPr>
          <w:p w:rsidR="00531F0A" w:rsidRDefault="00531F0A" w:rsidP="00CB727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Итого</w:t>
            </w:r>
          </w:p>
        </w:tc>
        <w:tc>
          <w:tcPr>
            <w:tcW w:w="2040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2280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820" w:type="dxa"/>
            <w:vAlign w:val="center"/>
          </w:tcPr>
          <w:p w:rsidR="00531F0A" w:rsidRDefault="00531F0A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480750</w:t>
            </w:r>
          </w:p>
        </w:tc>
      </w:tr>
    </w:tbl>
    <w:p w:rsidR="00531F0A" w:rsidRDefault="00531F0A" w:rsidP="00531F0A">
      <w:pPr>
        <w:jc w:val="both"/>
        <w:rPr>
          <w:sz w:val="28"/>
          <w:lang w:val="ru-RU"/>
        </w:rPr>
      </w:pPr>
    </w:p>
    <w:p w:rsidR="005C75DB" w:rsidRDefault="005C75DB"/>
    <w:sectPr w:rsidR="005C75DB" w:rsidSect="005C75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1F0A"/>
    <w:rsid w:val="00531F0A"/>
    <w:rsid w:val="005C75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3">
    <w:name w:val="heading 3"/>
    <w:basedOn w:val="a"/>
    <w:next w:val="a"/>
    <w:link w:val="30"/>
    <w:qFormat/>
    <w:rsid w:val="00531F0A"/>
    <w:pPr>
      <w:keepNext/>
      <w:widowControl w:val="0"/>
      <w:autoSpaceDE w:val="0"/>
      <w:autoSpaceDN w:val="0"/>
      <w:adjustRightInd w:val="0"/>
      <w:jc w:val="center"/>
      <w:outlineLvl w:val="2"/>
    </w:pPr>
    <w:rPr>
      <w:sz w:val="28"/>
      <w:szCs w:val="28"/>
    </w:rPr>
  </w:style>
  <w:style w:type="paragraph" w:styleId="4">
    <w:name w:val="heading 4"/>
    <w:basedOn w:val="a"/>
    <w:next w:val="a"/>
    <w:link w:val="40"/>
    <w:qFormat/>
    <w:rsid w:val="00531F0A"/>
    <w:pPr>
      <w:keepNext/>
      <w:widowControl w:val="0"/>
      <w:autoSpaceDE w:val="0"/>
      <w:autoSpaceDN w:val="0"/>
      <w:adjustRightInd w:val="0"/>
      <w:ind w:left="113" w:right="113"/>
      <w:jc w:val="center"/>
      <w:outlineLvl w:val="3"/>
    </w:pPr>
    <w:rPr>
      <w:rFonts w:eastAsia="Arial Unicode MS"/>
      <w:sz w:val="28"/>
      <w:szCs w:val="28"/>
      <w:lang w:val="ru-RU"/>
    </w:rPr>
  </w:style>
  <w:style w:type="paragraph" w:styleId="5">
    <w:name w:val="heading 5"/>
    <w:basedOn w:val="a"/>
    <w:next w:val="a"/>
    <w:link w:val="50"/>
    <w:qFormat/>
    <w:rsid w:val="00531F0A"/>
    <w:pPr>
      <w:keepNext/>
      <w:widowControl w:val="0"/>
      <w:autoSpaceDE w:val="0"/>
      <w:autoSpaceDN w:val="0"/>
      <w:adjustRightInd w:val="0"/>
      <w:jc w:val="right"/>
      <w:outlineLvl w:val="4"/>
    </w:pPr>
    <w:rPr>
      <w:sz w:val="28"/>
      <w:szCs w:val="28"/>
      <w:lang w:val="ru-RU"/>
    </w:rPr>
  </w:style>
  <w:style w:type="paragraph" w:styleId="6">
    <w:name w:val="heading 6"/>
    <w:basedOn w:val="a"/>
    <w:next w:val="a"/>
    <w:link w:val="60"/>
    <w:qFormat/>
    <w:rsid w:val="00531F0A"/>
    <w:pPr>
      <w:keepNext/>
      <w:ind w:firstLine="600"/>
      <w:jc w:val="both"/>
      <w:outlineLvl w:val="5"/>
    </w:pPr>
    <w:rPr>
      <w:sz w:val="28"/>
      <w:szCs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31F0A"/>
    <w:rPr>
      <w:rFonts w:ascii="Times New Roman" w:eastAsia="Times New Roman" w:hAnsi="Times New Roman" w:cs="Times New Roman"/>
      <w:sz w:val="28"/>
      <w:szCs w:val="28"/>
      <w:lang w:val="kk-KZ" w:eastAsia="ru-RU"/>
    </w:rPr>
  </w:style>
  <w:style w:type="character" w:customStyle="1" w:styleId="40">
    <w:name w:val="Заголовок 4 Знак"/>
    <w:basedOn w:val="a0"/>
    <w:link w:val="4"/>
    <w:rsid w:val="00531F0A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531F0A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531F0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ody Text Indent"/>
    <w:basedOn w:val="a"/>
    <w:link w:val="a4"/>
    <w:rsid w:val="00531F0A"/>
    <w:pPr>
      <w:widowControl w:val="0"/>
      <w:autoSpaceDE w:val="0"/>
      <w:autoSpaceDN w:val="0"/>
      <w:adjustRightInd w:val="0"/>
      <w:ind w:firstLine="709"/>
      <w:jc w:val="both"/>
    </w:pPr>
    <w:rPr>
      <w:sz w:val="28"/>
      <w:szCs w:val="28"/>
      <w:lang w:val="ru-RU"/>
    </w:rPr>
  </w:style>
  <w:style w:type="character" w:customStyle="1" w:styleId="a4">
    <w:name w:val="Основной текст с отступом Знак"/>
    <w:basedOn w:val="a0"/>
    <w:link w:val="a3"/>
    <w:rsid w:val="00531F0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Body Text Indent 2"/>
    <w:basedOn w:val="a"/>
    <w:link w:val="20"/>
    <w:rsid w:val="00531F0A"/>
    <w:pPr>
      <w:widowControl w:val="0"/>
      <w:autoSpaceDE w:val="0"/>
      <w:autoSpaceDN w:val="0"/>
      <w:adjustRightInd w:val="0"/>
      <w:ind w:firstLine="1418"/>
      <w:jc w:val="both"/>
    </w:pPr>
    <w:rPr>
      <w:sz w:val="28"/>
      <w:szCs w:val="20"/>
      <w:lang w:val="ru-RU"/>
    </w:rPr>
  </w:style>
  <w:style w:type="character" w:customStyle="1" w:styleId="20">
    <w:name w:val="Основной текст с отступом 2 Знак"/>
    <w:basedOn w:val="a0"/>
    <w:link w:val="2"/>
    <w:rsid w:val="00531F0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531F0A"/>
    <w:pPr>
      <w:widowControl w:val="0"/>
      <w:autoSpaceDE w:val="0"/>
      <w:autoSpaceDN w:val="0"/>
      <w:adjustRightInd w:val="0"/>
      <w:jc w:val="center"/>
    </w:pPr>
    <w:rPr>
      <w:sz w:val="28"/>
      <w:szCs w:val="16"/>
      <w:lang w:val="ru-RU"/>
    </w:rPr>
  </w:style>
  <w:style w:type="character" w:customStyle="1" w:styleId="22">
    <w:name w:val="Основной текст 2 Знак"/>
    <w:basedOn w:val="a0"/>
    <w:link w:val="21"/>
    <w:rsid w:val="00531F0A"/>
    <w:rPr>
      <w:rFonts w:ascii="Times New Roman" w:eastAsia="Times New Roman" w:hAnsi="Times New Roman" w:cs="Times New Roman"/>
      <w:sz w:val="28"/>
      <w:szCs w:val="16"/>
      <w:lang w:eastAsia="ru-RU"/>
    </w:rPr>
  </w:style>
  <w:style w:type="paragraph" w:styleId="31">
    <w:name w:val="Body Text Indent 3"/>
    <w:basedOn w:val="a"/>
    <w:link w:val="32"/>
    <w:rsid w:val="00531F0A"/>
    <w:pPr>
      <w:widowControl w:val="0"/>
      <w:autoSpaceDE w:val="0"/>
      <w:autoSpaceDN w:val="0"/>
      <w:adjustRightInd w:val="0"/>
      <w:spacing w:before="120"/>
      <w:ind w:firstLine="720"/>
      <w:jc w:val="both"/>
    </w:pPr>
    <w:rPr>
      <w:sz w:val="28"/>
      <w:szCs w:val="28"/>
    </w:rPr>
  </w:style>
  <w:style w:type="character" w:customStyle="1" w:styleId="32">
    <w:name w:val="Основной текст с отступом 3 Знак"/>
    <w:basedOn w:val="a0"/>
    <w:link w:val="31"/>
    <w:rsid w:val="00531F0A"/>
    <w:rPr>
      <w:rFonts w:ascii="Times New Roman" w:eastAsia="Times New Roman" w:hAnsi="Times New Roman" w:cs="Times New Roman"/>
      <w:sz w:val="28"/>
      <w:szCs w:val="28"/>
      <w:lang w:val="kk-KZ" w:eastAsia="ru-RU"/>
    </w:rPr>
  </w:style>
  <w:style w:type="paragraph" w:styleId="a5">
    <w:name w:val="Balloon Text"/>
    <w:basedOn w:val="a"/>
    <w:link w:val="a6"/>
    <w:uiPriority w:val="99"/>
    <w:semiHidden/>
    <w:unhideWhenUsed/>
    <w:rsid w:val="00531F0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31F0A"/>
    <w:rPr>
      <w:rFonts w:ascii="Tahoma" w:eastAsia="Times New Roman" w:hAnsi="Tahoma" w:cs="Tahoma"/>
      <w:sz w:val="16"/>
      <w:szCs w:val="16"/>
      <w:lang w:val="kk-KZ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910</Words>
  <Characters>5192</Characters>
  <Application>Microsoft Office Word</Application>
  <DocSecurity>0</DocSecurity>
  <Lines>43</Lines>
  <Paragraphs>12</Paragraphs>
  <ScaleCrop>false</ScaleCrop>
  <Company>Microsoft</Company>
  <LinksUpToDate>false</LinksUpToDate>
  <CharactersWithSpaces>6090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2016-01-19T15:22:00Z</dcterms:created>
  <dcterms:modified xsi:type="dcterms:W3CDTF">2016-01-19T15:23:00Z</dcterms:modified>
</cp:coreProperties>
</file>